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FEF9" w14:textId="77777777"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14:anchorId="3D365145" wp14:editId="67D88806">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14:paraId="2F8D74B8" w14:textId="77777777" w:rsidR="004A6C6C" w:rsidRDefault="004A6C6C" w:rsidP="004A6C6C">
      <w:pPr>
        <w:shd w:val="clear" w:color="auto" w:fill="FFFFFF"/>
        <w:spacing w:after="0" w:line="240" w:lineRule="auto"/>
        <w:rPr>
          <w:rFonts w:eastAsia="Times New Roman" w:cs="Arial"/>
          <w:b/>
          <w:bCs/>
          <w:color w:val="3A3A3A"/>
        </w:rPr>
      </w:pPr>
    </w:p>
    <w:p w14:paraId="60C37DA6" w14:textId="77777777"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14:paraId="46B83C18" w14:textId="77777777" w:rsidR="004A6C6C"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Agenda </w:t>
      </w:r>
      <w:r w:rsidR="00550663">
        <w:rPr>
          <w:rFonts w:eastAsia="Times New Roman" w:cs="Arial"/>
          <w:b/>
          <w:bCs/>
          <w:color w:val="3A3A3A"/>
          <w:sz w:val="28"/>
          <w:szCs w:val="28"/>
        </w:rPr>
        <w:t>–</w:t>
      </w:r>
      <w:r w:rsidRPr="009254EA">
        <w:rPr>
          <w:rFonts w:eastAsia="Times New Roman" w:cs="Arial"/>
          <w:b/>
          <w:bCs/>
          <w:color w:val="3A3A3A"/>
          <w:sz w:val="28"/>
          <w:szCs w:val="28"/>
        </w:rPr>
        <w:t xml:space="preserve"> </w:t>
      </w:r>
      <w:r w:rsidR="00C75836">
        <w:rPr>
          <w:rFonts w:eastAsia="Times New Roman" w:cs="Arial"/>
          <w:b/>
          <w:bCs/>
          <w:color w:val="3A3A3A"/>
          <w:sz w:val="28"/>
          <w:szCs w:val="28"/>
        </w:rPr>
        <w:t>6/11</w:t>
      </w:r>
      <w:r w:rsidR="00F26517">
        <w:rPr>
          <w:rFonts w:eastAsia="Times New Roman" w:cs="Arial"/>
          <w:b/>
          <w:bCs/>
          <w:color w:val="3A3A3A"/>
          <w:sz w:val="28"/>
          <w:szCs w:val="28"/>
        </w:rPr>
        <w:t>/201</w:t>
      </w:r>
      <w:r w:rsidR="00714EE2">
        <w:rPr>
          <w:rFonts w:eastAsia="Times New Roman" w:cs="Arial"/>
          <w:b/>
          <w:bCs/>
          <w:color w:val="3A3A3A"/>
          <w:sz w:val="28"/>
          <w:szCs w:val="28"/>
        </w:rPr>
        <w:t>9</w:t>
      </w:r>
    </w:p>
    <w:p w14:paraId="24E6490D" w14:textId="77777777"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14:paraId="318D3384" w14:textId="77777777"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14:paraId="10FE26D9" w14:textId="77777777"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14:paraId="012508C9" w14:textId="77777777"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14:paraId="04CEB21B" w14:textId="77777777" w:rsidR="009254EA" w:rsidRDefault="009254EA" w:rsidP="009254EA">
      <w:pPr>
        <w:spacing w:after="0" w:line="240" w:lineRule="auto"/>
        <w:rPr>
          <w:sz w:val="24"/>
          <w:szCs w:val="24"/>
        </w:rPr>
      </w:pPr>
    </w:p>
    <w:tbl>
      <w:tblPr>
        <w:tblStyle w:val="TableGrid"/>
        <w:tblW w:w="10795" w:type="dxa"/>
        <w:tblLook w:val="04A0" w:firstRow="1" w:lastRow="0" w:firstColumn="1" w:lastColumn="0" w:noHBand="0" w:noVBand="1"/>
      </w:tblPr>
      <w:tblGrid>
        <w:gridCol w:w="4468"/>
        <w:gridCol w:w="5157"/>
        <w:gridCol w:w="1170"/>
      </w:tblGrid>
      <w:tr w:rsidR="003C31C7" w:rsidRPr="00105D14" w14:paraId="273ED284" w14:textId="77777777" w:rsidTr="00AC3B5D">
        <w:tc>
          <w:tcPr>
            <w:tcW w:w="4468" w:type="dxa"/>
          </w:tcPr>
          <w:p w14:paraId="08937A4C" w14:textId="77777777" w:rsidR="003C31C7" w:rsidRPr="00105D14" w:rsidRDefault="003C31C7" w:rsidP="00105D14">
            <w:pPr>
              <w:jc w:val="center"/>
              <w:rPr>
                <w:b/>
              </w:rPr>
            </w:pPr>
            <w:r w:rsidRPr="00105D14">
              <w:rPr>
                <w:b/>
              </w:rPr>
              <w:t>Agenda Item</w:t>
            </w:r>
          </w:p>
        </w:tc>
        <w:tc>
          <w:tcPr>
            <w:tcW w:w="5157" w:type="dxa"/>
          </w:tcPr>
          <w:p w14:paraId="6379B5A9" w14:textId="77777777" w:rsidR="003C31C7" w:rsidRPr="00105D14" w:rsidRDefault="003C31C7" w:rsidP="00105D14">
            <w:pPr>
              <w:jc w:val="center"/>
              <w:rPr>
                <w:b/>
              </w:rPr>
            </w:pPr>
            <w:r w:rsidRPr="00105D14">
              <w:rPr>
                <w:b/>
              </w:rPr>
              <w:t>Materials</w:t>
            </w:r>
          </w:p>
        </w:tc>
        <w:tc>
          <w:tcPr>
            <w:tcW w:w="1170" w:type="dxa"/>
          </w:tcPr>
          <w:p w14:paraId="4F3B0BC1" w14:textId="77777777" w:rsidR="003C31C7" w:rsidRPr="00105D14" w:rsidRDefault="003C31C7" w:rsidP="00E35A22">
            <w:pPr>
              <w:jc w:val="center"/>
              <w:rPr>
                <w:b/>
              </w:rPr>
            </w:pPr>
            <w:r w:rsidRPr="00105D14">
              <w:rPr>
                <w:b/>
              </w:rPr>
              <w:t>Time</w:t>
            </w:r>
          </w:p>
        </w:tc>
      </w:tr>
      <w:tr w:rsidR="003C31C7" w14:paraId="7898F1DD" w14:textId="77777777" w:rsidTr="00AC3B5D">
        <w:tc>
          <w:tcPr>
            <w:tcW w:w="4468" w:type="dxa"/>
          </w:tcPr>
          <w:p w14:paraId="2B5A32AA" w14:textId="7B6FC375" w:rsidR="003C31C7" w:rsidRDefault="003C31C7" w:rsidP="004A6C6C">
            <w:r w:rsidRPr="00C640CA">
              <w:rPr>
                <w:b/>
              </w:rPr>
              <w:t>CALL TO ORDER</w:t>
            </w:r>
            <w:r>
              <w:t xml:space="preserve"> The meeting shall be brought to order by the Chairman of the Board, at 6:04 pm</w:t>
            </w:r>
          </w:p>
          <w:p w14:paraId="3E566911" w14:textId="2C941ECB" w:rsidR="003C31C7" w:rsidRDefault="003C31C7" w:rsidP="004A6C6C">
            <w:r w:rsidRPr="00C640CA">
              <w:rPr>
                <w:b/>
              </w:rPr>
              <w:t>ROLL CALL</w:t>
            </w:r>
            <w:r>
              <w:t xml:space="preserve"> The Board Chairman took roll of members present: KC, SR, BC, MV, DP, AG, CK</w:t>
            </w:r>
            <w:r w:rsidR="00AC3B5D">
              <w:t>.</w:t>
            </w:r>
            <w:bookmarkStart w:id="0" w:name="_GoBack"/>
            <w:bookmarkEnd w:id="0"/>
          </w:p>
        </w:tc>
        <w:tc>
          <w:tcPr>
            <w:tcW w:w="5157" w:type="dxa"/>
          </w:tcPr>
          <w:p w14:paraId="10F2E482" w14:textId="77777777" w:rsidR="003C31C7" w:rsidRDefault="003C31C7" w:rsidP="004A6C6C"/>
        </w:tc>
        <w:tc>
          <w:tcPr>
            <w:tcW w:w="1170" w:type="dxa"/>
          </w:tcPr>
          <w:p w14:paraId="5134FB49" w14:textId="665AA01E" w:rsidR="003C31C7" w:rsidRDefault="003C31C7" w:rsidP="00132973">
            <w:pPr>
              <w:jc w:val="center"/>
            </w:pPr>
            <w:r>
              <w:t xml:space="preserve"> 6:04</w:t>
            </w:r>
          </w:p>
        </w:tc>
      </w:tr>
      <w:tr w:rsidR="003C31C7" w14:paraId="1F5C9ACC" w14:textId="77777777" w:rsidTr="00AC3B5D">
        <w:tc>
          <w:tcPr>
            <w:tcW w:w="4468" w:type="dxa"/>
          </w:tcPr>
          <w:p w14:paraId="1E839D07" w14:textId="27178D95" w:rsidR="003C31C7" w:rsidRDefault="003C31C7" w:rsidP="004A6C6C">
            <w:r w:rsidRPr="00C640CA">
              <w:rPr>
                <w:b/>
              </w:rPr>
              <w:t>APPROVAL OF AGENDA</w:t>
            </w:r>
            <w:r>
              <w:t xml:space="preserve"> Shall the Board approve the Agenda Items? Motion by PF Second by BC. All voted to approve agenda.</w:t>
            </w:r>
          </w:p>
          <w:p w14:paraId="3A2BE531" w14:textId="77777777" w:rsidR="003C31C7" w:rsidRDefault="003C31C7" w:rsidP="00F4253D"/>
          <w:p w14:paraId="410465DD" w14:textId="06C584C5" w:rsidR="003C31C7" w:rsidRDefault="003C31C7" w:rsidP="001807D3">
            <w:r w:rsidRPr="00C640CA">
              <w:rPr>
                <w:b/>
              </w:rPr>
              <w:t>CONSIDERATION OF MINUTES</w:t>
            </w:r>
            <w:r>
              <w:t xml:space="preserve"> Shall the Board approve the minutes of the </w:t>
            </w:r>
            <w:r>
              <w:rPr>
                <w:b/>
              </w:rPr>
              <w:t xml:space="preserve">May Board Meeting? </w:t>
            </w:r>
            <w:r>
              <w:t>Motion by CK. Second by KC. All voted to approve.</w:t>
            </w:r>
          </w:p>
        </w:tc>
        <w:tc>
          <w:tcPr>
            <w:tcW w:w="5157" w:type="dxa"/>
          </w:tcPr>
          <w:p w14:paraId="1C1CFF88" w14:textId="3760BC56" w:rsidR="003C31C7" w:rsidRDefault="003C31C7" w:rsidP="00C87758">
            <w:pPr>
              <w:jc w:val="center"/>
            </w:pPr>
          </w:p>
        </w:tc>
        <w:tc>
          <w:tcPr>
            <w:tcW w:w="1170" w:type="dxa"/>
          </w:tcPr>
          <w:p w14:paraId="1F83D3AF" w14:textId="27CE27B3" w:rsidR="003C31C7" w:rsidRDefault="003C31C7" w:rsidP="00132973">
            <w:pPr>
              <w:jc w:val="center"/>
            </w:pPr>
            <w:r>
              <w:t>6:05</w:t>
            </w:r>
          </w:p>
        </w:tc>
      </w:tr>
      <w:tr w:rsidR="003C31C7" w14:paraId="7D3B208C" w14:textId="77777777" w:rsidTr="00AC3B5D">
        <w:tc>
          <w:tcPr>
            <w:tcW w:w="4468" w:type="dxa"/>
          </w:tcPr>
          <w:p w14:paraId="3EAB3CC1" w14:textId="77777777" w:rsidR="003C31C7" w:rsidRDefault="003C31C7"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157" w:type="dxa"/>
          </w:tcPr>
          <w:p w14:paraId="4494169F" w14:textId="66E540DF" w:rsidR="003C31C7" w:rsidRDefault="003C31C7" w:rsidP="004A6C6C">
            <w:r>
              <w:t>None</w:t>
            </w:r>
          </w:p>
        </w:tc>
        <w:tc>
          <w:tcPr>
            <w:tcW w:w="1170" w:type="dxa"/>
          </w:tcPr>
          <w:p w14:paraId="00349B6C" w14:textId="7DE8726B" w:rsidR="003C31C7" w:rsidRDefault="003C31C7" w:rsidP="004721B6">
            <w:pPr>
              <w:jc w:val="center"/>
            </w:pPr>
            <w:r>
              <w:t>6:05</w:t>
            </w:r>
          </w:p>
        </w:tc>
      </w:tr>
      <w:tr w:rsidR="003C31C7" w14:paraId="5C5589B9" w14:textId="77777777" w:rsidTr="00AC3B5D">
        <w:trPr>
          <w:trHeight w:val="845"/>
        </w:trPr>
        <w:tc>
          <w:tcPr>
            <w:tcW w:w="4468" w:type="dxa"/>
          </w:tcPr>
          <w:p w14:paraId="605CA268" w14:textId="77777777" w:rsidR="003C31C7" w:rsidRDefault="003C31C7" w:rsidP="00E472AF">
            <w:pPr>
              <w:rPr>
                <w:b/>
              </w:rPr>
            </w:pPr>
            <w:r>
              <w:rPr>
                <w:b/>
              </w:rPr>
              <w:t xml:space="preserve">DIRECTORS UPDATE </w:t>
            </w:r>
          </w:p>
          <w:p w14:paraId="5CCF4845" w14:textId="77777777" w:rsidR="003C31C7" w:rsidRPr="00C01E2D" w:rsidRDefault="003C31C7" w:rsidP="00FA2886">
            <w:pPr>
              <w:pStyle w:val="ListParagraph"/>
              <w:numPr>
                <w:ilvl w:val="0"/>
                <w:numId w:val="3"/>
              </w:numPr>
              <w:rPr>
                <w:b/>
              </w:rPr>
            </w:pPr>
            <w:r w:rsidRPr="00D63C41">
              <w:t>Summary of activities</w:t>
            </w:r>
          </w:p>
          <w:p w14:paraId="17146CC4" w14:textId="77777777" w:rsidR="003C31C7" w:rsidRPr="00714EE2" w:rsidRDefault="003C31C7" w:rsidP="00FA2886">
            <w:pPr>
              <w:pStyle w:val="ListParagraph"/>
              <w:numPr>
                <w:ilvl w:val="0"/>
                <w:numId w:val="3"/>
              </w:numPr>
              <w:rPr>
                <w:b/>
              </w:rPr>
            </w:pPr>
            <w:r>
              <w:t>Update on Staffing/Recruiting</w:t>
            </w:r>
          </w:p>
          <w:p w14:paraId="059D4BB0" w14:textId="77777777" w:rsidR="003C31C7" w:rsidRPr="00E7376E" w:rsidRDefault="003C31C7" w:rsidP="00C87758">
            <w:pPr>
              <w:pStyle w:val="ListParagraph"/>
              <w:numPr>
                <w:ilvl w:val="0"/>
                <w:numId w:val="3"/>
              </w:numPr>
              <w:rPr>
                <w:b/>
              </w:rPr>
            </w:pPr>
            <w:r>
              <w:t>Update on Budget/Fund Balance</w:t>
            </w:r>
          </w:p>
        </w:tc>
        <w:tc>
          <w:tcPr>
            <w:tcW w:w="5157" w:type="dxa"/>
          </w:tcPr>
          <w:p w14:paraId="0F2ED504" w14:textId="77777777" w:rsidR="003C31C7" w:rsidRDefault="003C31C7" w:rsidP="00EC3F71">
            <w:r>
              <w:t>We don’t have any synthesized testing data yet. Not anything to update.</w:t>
            </w:r>
          </w:p>
          <w:p w14:paraId="52EE8E26" w14:textId="77777777" w:rsidR="003C31C7" w:rsidRDefault="003C31C7" w:rsidP="00EC3F71"/>
          <w:p w14:paraId="48747CAE" w14:textId="15261273" w:rsidR="003C31C7" w:rsidRDefault="003C31C7" w:rsidP="00EC3F71">
            <w:r>
              <w:t>There are still a few positions to be filled. EC teacher and office position needed.</w:t>
            </w:r>
          </w:p>
          <w:p w14:paraId="2DCC9810" w14:textId="7DB4ABD0" w:rsidR="003C31C7" w:rsidRDefault="003C31C7" w:rsidP="00EC3F71">
            <w:r>
              <w:lastRenderedPageBreak/>
              <w:t>The EC complaint from earlier in the Spring has been reviewed by the State. The State agreed with the complainant on some issues and with the school on others. There were some “notices sent” procedures and “meetings procedures” with which the school was out of compliance.</w:t>
            </w:r>
          </w:p>
          <w:p w14:paraId="45824C03" w14:textId="77777777" w:rsidR="003C31C7" w:rsidRDefault="003C31C7" w:rsidP="00EC3F71"/>
          <w:p w14:paraId="24700A1D" w14:textId="77777777" w:rsidR="003C31C7" w:rsidRDefault="003C31C7" w:rsidP="00EC3F71">
            <w:r>
              <w:t xml:space="preserve">There have been trainings done with school staff to address some of the problems. The issue has been documented and resolved to the State’s satisfaction. </w:t>
            </w:r>
          </w:p>
          <w:p w14:paraId="431E06B7" w14:textId="77777777" w:rsidR="003C31C7" w:rsidRDefault="003C31C7" w:rsidP="00EC3F71"/>
          <w:p w14:paraId="55352CF6" w14:textId="4B7E76FE" w:rsidR="003C31C7" w:rsidRDefault="003C31C7" w:rsidP="00EC3F71">
            <w:r>
              <w:t xml:space="preserve">We are budgeted at 625 students for next year. </w:t>
            </w:r>
          </w:p>
        </w:tc>
        <w:tc>
          <w:tcPr>
            <w:tcW w:w="1170" w:type="dxa"/>
          </w:tcPr>
          <w:p w14:paraId="740AC5DC" w14:textId="6BC29E1B" w:rsidR="003C31C7" w:rsidRDefault="003C31C7" w:rsidP="00823C7F">
            <w:pPr>
              <w:jc w:val="center"/>
            </w:pPr>
            <w:r>
              <w:lastRenderedPageBreak/>
              <w:t>6:06-6:16</w:t>
            </w:r>
          </w:p>
        </w:tc>
      </w:tr>
      <w:tr w:rsidR="003C31C7" w14:paraId="459FDCDB" w14:textId="77777777" w:rsidTr="00AC3B5D">
        <w:tc>
          <w:tcPr>
            <w:tcW w:w="4468" w:type="dxa"/>
          </w:tcPr>
          <w:p w14:paraId="58916156" w14:textId="77777777" w:rsidR="003C31C7" w:rsidRDefault="003C31C7" w:rsidP="00C87758">
            <w:pPr>
              <w:rPr>
                <w:b/>
              </w:rPr>
            </w:pPr>
            <w:r>
              <w:rPr>
                <w:b/>
              </w:rPr>
              <w:t>BUDGET AMENDMENT</w:t>
            </w:r>
          </w:p>
          <w:p w14:paraId="5C5005FE" w14:textId="77777777" w:rsidR="003C31C7" w:rsidRDefault="003C31C7" w:rsidP="00C75836">
            <w:pPr>
              <w:pStyle w:val="ListParagraph"/>
              <w:numPr>
                <w:ilvl w:val="0"/>
                <w:numId w:val="10"/>
              </w:numPr>
              <w:rPr>
                <w:b/>
              </w:rPr>
            </w:pPr>
            <w:r>
              <w:rPr>
                <w:b/>
              </w:rPr>
              <w:t>New Bus</w:t>
            </w:r>
          </w:p>
          <w:p w14:paraId="3EC115D6" w14:textId="77777777" w:rsidR="003C31C7" w:rsidRDefault="003C31C7" w:rsidP="00C75836">
            <w:pPr>
              <w:pStyle w:val="ListParagraph"/>
              <w:numPr>
                <w:ilvl w:val="0"/>
                <w:numId w:val="10"/>
              </w:numPr>
              <w:rPr>
                <w:b/>
              </w:rPr>
            </w:pPr>
            <w:r>
              <w:rPr>
                <w:b/>
              </w:rPr>
              <w:t>Additional Furniture Purchase</w:t>
            </w:r>
          </w:p>
          <w:p w14:paraId="40229B28" w14:textId="77777777" w:rsidR="003C31C7" w:rsidRDefault="003C31C7" w:rsidP="002F33F2">
            <w:pPr>
              <w:rPr>
                <w:b/>
              </w:rPr>
            </w:pPr>
          </w:p>
          <w:p w14:paraId="2F8F4CB4" w14:textId="486C6168" w:rsidR="003C31C7" w:rsidRDefault="003C31C7" w:rsidP="002F33F2">
            <w:r w:rsidRPr="002F33F2">
              <w:t xml:space="preserve">Motion </w:t>
            </w:r>
            <w:r>
              <w:t xml:space="preserve">by PF </w:t>
            </w:r>
            <w:r w:rsidRPr="002F33F2">
              <w:t xml:space="preserve">to approve funds in the amount of up to </w:t>
            </w:r>
            <w:r>
              <w:t>$</w:t>
            </w:r>
            <w:r w:rsidRPr="002F33F2">
              <w:t>75,000 to p</w:t>
            </w:r>
            <w:r>
              <w:t>u</w:t>
            </w:r>
            <w:r w:rsidRPr="002F33F2">
              <w:t xml:space="preserve">rchase bus and furniture. Second by KC. All voted to approve. </w:t>
            </w:r>
          </w:p>
          <w:p w14:paraId="36253723" w14:textId="77777777" w:rsidR="003C31C7" w:rsidRDefault="003C31C7" w:rsidP="002F33F2"/>
          <w:p w14:paraId="0502D4BE" w14:textId="3EE98444" w:rsidR="003C31C7" w:rsidRPr="002F33F2" w:rsidRDefault="003C31C7" w:rsidP="002F33F2">
            <w:r>
              <w:t>Proposal by PF to approve the 18-19 budget amendment including the additional $</w:t>
            </w:r>
            <w:proofErr w:type="gramStart"/>
            <w:r>
              <w:t>75,000  spending</w:t>
            </w:r>
            <w:proofErr w:type="gramEnd"/>
            <w:r>
              <w:t xml:space="preserve"> for furniture and bus. Second by SR. All voted to approve. </w:t>
            </w:r>
          </w:p>
        </w:tc>
        <w:tc>
          <w:tcPr>
            <w:tcW w:w="5157" w:type="dxa"/>
          </w:tcPr>
          <w:p w14:paraId="48B09756" w14:textId="2FEDF2C4" w:rsidR="003C31C7" w:rsidRDefault="003C31C7" w:rsidP="004743E2">
            <w:r>
              <w:t>There was a small increase that came in from the State from gaming revenue, and a test result bonus that go to individual teachers.</w:t>
            </w:r>
          </w:p>
          <w:p w14:paraId="724439F1" w14:textId="3E6FBE39" w:rsidR="003C31C7" w:rsidRDefault="003C31C7" w:rsidP="004743E2"/>
          <w:p w14:paraId="5FE16B4B" w14:textId="49C50E20" w:rsidR="003C31C7" w:rsidRDefault="003C31C7" w:rsidP="004743E2">
            <w:r>
              <w:t xml:space="preserve">There was spirited discussion about the possibility of using money that has been allocated for specific lines of use, but will not be needed, and could be used to purchase furniture. </w:t>
            </w:r>
          </w:p>
          <w:p w14:paraId="74CB95BC" w14:textId="27BBADC1" w:rsidR="003C31C7" w:rsidRDefault="003C31C7" w:rsidP="004743E2"/>
          <w:p w14:paraId="0E43B084" w14:textId="259F9550" w:rsidR="003C31C7" w:rsidRDefault="003C31C7" w:rsidP="004743E2">
            <w:r>
              <w:t xml:space="preserve">There was a request to purchase another bus so that we can transport more kids. </w:t>
            </w:r>
            <w:proofErr w:type="gramStart"/>
            <w:r>
              <w:t>Also</w:t>
            </w:r>
            <w:proofErr w:type="gramEnd"/>
            <w:r>
              <w:t xml:space="preserve"> a request to purchase the rest of needed furniture for the new building partly through using projected savings from this past year. </w:t>
            </w:r>
          </w:p>
        </w:tc>
        <w:tc>
          <w:tcPr>
            <w:tcW w:w="1170" w:type="dxa"/>
          </w:tcPr>
          <w:p w14:paraId="55D77492" w14:textId="769E38E7" w:rsidR="003C31C7" w:rsidRDefault="003C31C7" w:rsidP="002247DC">
            <w:pPr>
              <w:jc w:val="center"/>
            </w:pPr>
            <w:r>
              <w:t>6:16-6:55</w:t>
            </w:r>
          </w:p>
        </w:tc>
      </w:tr>
      <w:tr w:rsidR="003C31C7" w14:paraId="793B581F" w14:textId="77777777" w:rsidTr="00AC3B5D">
        <w:tc>
          <w:tcPr>
            <w:tcW w:w="4468" w:type="dxa"/>
          </w:tcPr>
          <w:p w14:paraId="14683D4C" w14:textId="6E8AE3F4" w:rsidR="003C31C7" w:rsidRDefault="003C31C7" w:rsidP="00C640CA">
            <w:pPr>
              <w:rPr>
                <w:b/>
              </w:rPr>
            </w:pPr>
            <w:r>
              <w:rPr>
                <w:b/>
              </w:rPr>
              <w:t>ADOPT 2019 – 2020 BUDGET</w:t>
            </w:r>
          </w:p>
          <w:p w14:paraId="0693C137" w14:textId="6B0D0BCF" w:rsidR="003C31C7" w:rsidRPr="00245B5B" w:rsidRDefault="003C31C7" w:rsidP="00C640CA">
            <w:r w:rsidRPr="00245B5B">
              <w:t xml:space="preserve">Proposal by CK to approve adoption of the 2019-2020 budget as presented and amended by MV. Second by DP. All voted to approve. </w:t>
            </w:r>
          </w:p>
          <w:p w14:paraId="34A44443" w14:textId="77777777" w:rsidR="003C31C7" w:rsidRDefault="003C31C7" w:rsidP="00C640CA">
            <w:pPr>
              <w:rPr>
                <w:b/>
              </w:rPr>
            </w:pPr>
          </w:p>
          <w:p w14:paraId="20E892E7" w14:textId="03B0E740" w:rsidR="003C31C7" w:rsidRDefault="003C31C7" w:rsidP="00C640CA">
            <w:pPr>
              <w:rPr>
                <w:b/>
              </w:rPr>
            </w:pPr>
          </w:p>
        </w:tc>
        <w:tc>
          <w:tcPr>
            <w:tcW w:w="5157" w:type="dxa"/>
          </w:tcPr>
          <w:p w14:paraId="13767AE7" w14:textId="77777777" w:rsidR="003C31C7" w:rsidRDefault="003C31C7" w:rsidP="004A6C6C">
            <w:r>
              <w:t>Michelle reviewed the new budget that is based on projections from past costs and new needs/increased enrollment.</w:t>
            </w:r>
          </w:p>
          <w:p w14:paraId="48B79C5C" w14:textId="77777777" w:rsidR="003C31C7" w:rsidRDefault="003C31C7" w:rsidP="004A6C6C"/>
          <w:p w14:paraId="7C2F146C" w14:textId="3C3B8F3B" w:rsidR="003C31C7" w:rsidRDefault="003C31C7" w:rsidP="004A6C6C">
            <w:r>
              <w:t xml:space="preserve">There was also discussion about trying to increase the quality of our free lunch program by reaching out to </w:t>
            </w:r>
            <w:proofErr w:type="gramStart"/>
            <w:r>
              <w:t>possible community</w:t>
            </w:r>
            <w:proofErr w:type="gramEnd"/>
            <w:r>
              <w:t xml:space="preserve"> partners.</w:t>
            </w:r>
          </w:p>
        </w:tc>
        <w:tc>
          <w:tcPr>
            <w:tcW w:w="1170" w:type="dxa"/>
          </w:tcPr>
          <w:p w14:paraId="352F78D5" w14:textId="602EAE13" w:rsidR="003C31C7" w:rsidRDefault="003C31C7" w:rsidP="002247DC">
            <w:pPr>
              <w:jc w:val="center"/>
            </w:pPr>
            <w:r>
              <w:t>6:55-7:33</w:t>
            </w:r>
          </w:p>
        </w:tc>
      </w:tr>
      <w:tr w:rsidR="003C31C7" w14:paraId="2B7F9727" w14:textId="77777777" w:rsidTr="00AC3B5D">
        <w:tc>
          <w:tcPr>
            <w:tcW w:w="4468" w:type="dxa"/>
          </w:tcPr>
          <w:p w14:paraId="6139843D" w14:textId="77777777" w:rsidR="003C31C7" w:rsidRDefault="003C31C7" w:rsidP="00AD059A">
            <w:pPr>
              <w:rPr>
                <w:b/>
              </w:rPr>
            </w:pPr>
            <w:r>
              <w:rPr>
                <w:b/>
              </w:rPr>
              <w:t>BLUE RIDGE HEALTH MOA</w:t>
            </w:r>
          </w:p>
          <w:p w14:paraId="7F0733E9" w14:textId="77777777" w:rsidR="003C31C7" w:rsidRDefault="003C31C7" w:rsidP="00AD059A">
            <w:pPr>
              <w:rPr>
                <w:b/>
              </w:rPr>
            </w:pPr>
          </w:p>
          <w:p w14:paraId="74B087CF" w14:textId="41C1DCAC" w:rsidR="003C31C7" w:rsidRPr="00283086" w:rsidRDefault="003C31C7" w:rsidP="00AD059A">
            <w:r w:rsidRPr="00283086">
              <w:t xml:space="preserve">Proposal by </w:t>
            </w:r>
            <w:r>
              <w:t xml:space="preserve">CK </w:t>
            </w:r>
            <w:r w:rsidRPr="00283086">
              <w:t>to approve a</w:t>
            </w:r>
            <w:r>
              <w:t xml:space="preserve"> memorandum of </w:t>
            </w:r>
            <w:r w:rsidRPr="00283086">
              <w:t>agreement with Blue Ridge Health. Second by</w:t>
            </w:r>
            <w:r>
              <w:t xml:space="preserve"> KC</w:t>
            </w:r>
            <w:r w:rsidRPr="00283086">
              <w:t xml:space="preserve">. All voted to approve. </w:t>
            </w:r>
          </w:p>
        </w:tc>
        <w:tc>
          <w:tcPr>
            <w:tcW w:w="5157" w:type="dxa"/>
          </w:tcPr>
          <w:p w14:paraId="19236FFB" w14:textId="2C095A56" w:rsidR="003C31C7" w:rsidRDefault="003C31C7" w:rsidP="00AD059A">
            <w:r>
              <w:t>Blue Ridge Health is proposing that a behavioral health specialist position be split between FSI and ICI. This agreement includes the possibility of having a physical health nurse in the future.</w:t>
            </w:r>
          </w:p>
        </w:tc>
        <w:tc>
          <w:tcPr>
            <w:tcW w:w="1170" w:type="dxa"/>
          </w:tcPr>
          <w:p w14:paraId="7F8BA681" w14:textId="7268B763" w:rsidR="003C31C7" w:rsidRDefault="003C31C7" w:rsidP="00AC3B5D">
            <w:r>
              <w:t xml:space="preserve">7:33 </w:t>
            </w:r>
            <w:r w:rsidR="00AC3B5D">
              <w:t>-</w:t>
            </w:r>
            <w:r>
              <w:t>7:42</w:t>
            </w:r>
          </w:p>
        </w:tc>
      </w:tr>
      <w:tr w:rsidR="003C31C7" w14:paraId="71B96C58" w14:textId="77777777" w:rsidTr="00AC3B5D">
        <w:tc>
          <w:tcPr>
            <w:tcW w:w="4468" w:type="dxa"/>
          </w:tcPr>
          <w:p w14:paraId="58D68969" w14:textId="057DD6E3" w:rsidR="003C31C7" w:rsidRDefault="003C31C7" w:rsidP="00AD059A">
            <w:pPr>
              <w:rPr>
                <w:b/>
              </w:rPr>
            </w:pPr>
            <w:r>
              <w:rPr>
                <w:b/>
              </w:rPr>
              <w:t>EXCEPTIONAL CHILDREN SERVICES</w:t>
            </w:r>
          </w:p>
        </w:tc>
        <w:tc>
          <w:tcPr>
            <w:tcW w:w="5157" w:type="dxa"/>
          </w:tcPr>
          <w:p w14:paraId="62DE82E8" w14:textId="5311210D" w:rsidR="003C31C7" w:rsidRDefault="003C31C7" w:rsidP="00AD059A">
            <w:r>
              <w:t xml:space="preserve">We have had one complaint about EC services to the State and that has been resolved. There has been follow up to make sure that accommodations are being met. We have a new position next year that is going to be doing some significant work to ensure compliance. </w:t>
            </w:r>
          </w:p>
        </w:tc>
        <w:tc>
          <w:tcPr>
            <w:tcW w:w="1170" w:type="dxa"/>
          </w:tcPr>
          <w:p w14:paraId="0D50D99F" w14:textId="5ABFE634" w:rsidR="003C31C7" w:rsidRDefault="003C31C7" w:rsidP="00AD059A">
            <w:pPr>
              <w:jc w:val="center"/>
            </w:pPr>
            <w:r>
              <w:t xml:space="preserve">7:42-7:54 </w:t>
            </w:r>
          </w:p>
        </w:tc>
      </w:tr>
      <w:tr w:rsidR="003C31C7" w14:paraId="51EA22FB" w14:textId="77777777" w:rsidTr="00AC3B5D">
        <w:tc>
          <w:tcPr>
            <w:tcW w:w="4468" w:type="dxa"/>
          </w:tcPr>
          <w:p w14:paraId="717E6606" w14:textId="77777777" w:rsidR="003C31C7" w:rsidRDefault="003C31C7" w:rsidP="00AD059A">
            <w:pPr>
              <w:rPr>
                <w:b/>
              </w:rPr>
            </w:pPr>
            <w:r>
              <w:rPr>
                <w:b/>
              </w:rPr>
              <w:t>BUILDING UPDATE</w:t>
            </w:r>
          </w:p>
        </w:tc>
        <w:tc>
          <w:tcPr>
            <w:tcW w:w="5157" w:type="dxa"/>
          </w:tcPr>
          <w:p w14:paraId="6A435197" w14:textId="4C73D6FC" w:rsidR="003C31C7" w:rsidRDefault="003C31C7" w:rsidP="00AD059A">
            <w:r>
              <w:t xml:space="preserve">We will have the Certificate of Occupancy </w:t>
            </w:r>
            <w:r w:rsidR="00AC3B5D">
              <w:t xml:space="preserve">for the new building </w:t>
            </w:r>
            <w:r>
              <w:t xml:space="preserve">soon. New estimate on costs for finishing the second floor and concessions area is </w:t>
            </w:r>
            <w:proofErr w:type="gramStart"/>
            <w:r>
              <w:t>approximately 1.7</w:t>
            </w:r>
            <w:proofErr w:type="gramEnd"/>
            <w:r>
              <w:t xml:space="preserve"> million.</w:t>
            </w:r>
          </w:p>
        </w:tc>
        <w:tc>
          <w:tcPr>
            <w:tcW w:w="1170" w:type="dxa"/>
          </w:tcPr>
          <w:p w14:paraId="339E1075" w14:textId="41F0686F" w:rsidR="003C31C7" w:rsidRDefault="003C31C7" w:rsidP="00AC3B5D">
            <w:r>
              <w:t>7:54 –8:00</w:t>
            </w:r>
          </w:p>
        </w:tc>
      </w:tr>
      <w:tr w:rsidR="003C31C7" w14:paraId="2CB3932D" w14:textId="77777777" w:rsidTr="00AC3B5D">
        <w:tc>
          <w:tcPr>
            <w:tcW w:w="4468" w:type="dxa"/>
          </w:tcPr>
          <w:p w14:paraId="1ACFF100" w14:textId="77777777" w:rsidR="003C31C7" w:rsidRDefault="003C31C7" w:rsidP="002106CD">
            <w:pPr>
              <w:rPr>
                <w:b/>
              </w:rPr>
            </w:pPr>
            <w:r>
              <w:rPr>
                <w:b/>
              </w:rPr>
              <w:t xml:space="preserve">BOARD STRATEGIC PLANNING </w:t>
            </w:r>
          </w:p>
          <w:p w14:paraId="3714253A" w14:textId="77777777" w:rsidR="003C31C7" w:rsidRDefault="003C31C7" w:rsidP="002106CD">
            <w:pPr>
              <w:rPr>
                <w:b/>
              </w:rPr>
            </w:pPr>
          </w:p>
          <w:p w14:paraId="1E4CE628" w14:textId="75F2DB10" w:rsidR="003C31C7" w:rsidRPr="00CC61E6" w:rsidRDefault="003C31C7" w:rsidP="002106CD">
            <w:r w:rsidRPr="00CC61E6">
              <w:lastRenderedPageBreak/>
              <w:t>ABJ Proposed that we contract with Hunter Kemper Consulting to facilitate a Board Planning Session. Second by AG. All voted to approve.</w:t>
            </w:r>
          </w:p>
        </w:tc>
        <w:tc>
          <w:tcPr>
            <w:tcW w:w="5157" w:type="dxa"/>
          </w:tcPr>
          <w:p w14:paraId="647ACE6B" w14:textId="77777777" w:rsidR="003C31C7" w:rsidRDefault="003C31C7" w:rsidP="004A6C6C">
            <w:r>
              <w:lastRenderedPageBreak/>
              <w:t>ABJ reached out to facilitators for a Board training for running a Capital Campaign and someone for taking us through developing a Strategic Plan.</w:t>
            </w:r>
          </w:p>
          <w:p w14:paraId="7EA2B090" w14:textId="77777777" w:rsidR="003C31C7" w:rsidRDefault="003C31C7" w:rsidP="004A6C6C"/>
          <w:p w14:paraId="22FC59E6" w14:textId="45239F59" w:rsidR="003C31C7" w:rsidRDefault="003C31C7" w:rsidP="004A6C6C">
            <w:r>
              <w:t xml:space="preserve">Hunter-Kemper Consulting and Marisol Jimenez gave us proposals for Board Planning. </w:t>
            </w:r>
          </w:p>
        </w:tc>
        <w:tc>
          <w:tcPr>
            <w:tcW w:w="1170" w:type="dxa"/>
          </w:tcPr>
          <w:p w14:paraId="46119CA7" w14:textId="3EE34A4F" w:rsidR="003C31C7" w:rsidRDefault="003C31C7" w:rsidP="00C2657C">
            <w:r>
              <w:lastRenderedPageBreak/>
              <w:t>8:00 –8:17</w:t>
            </w:r>
          </w:p>
        </w:tc>
      </w:tr>
      <w:tr w:rsidR="003C31C7" w14:paraId="11B61729" w14:textId="77777777" w:rsidTr="00AC3B5D">
        <w:tc>
          <w:tcPr>
            <w:tcW w:w="4468" w:type="dxa"/>
          </w:tcPr>
          <w:p w14:paraId="0021FD65" w14:textId="77777777" w:rsidR="003C31C7" w:rsidRDefault="003C31C7" w:rsidP="002106CD">
            <w:pPr>
              <w:rPr>
                <w:b/>
              </w:rPr>
            </w:pPr>
            <w:r>
              <w:rPr>
                <w:b/>
              </w:rPr>
              <w:t xml:space="preserve">CLOSED SESSION </w:t>
            </w:r>
          </w:p>
          <w:p w14:paraId="550EC84D" w14:textId="77777777" w:rsidR="003C31C7" w:rsidRDefault="003C31C7" w:rsidP="00C75836">
            <w:pPr>
              <w:pStyle w:val="ListParagraph"/>
              <w:numPr>
                <w:ilvl w:val="0"/>
                <w:numId w:val="11"/>
              </w:numPr>
              <w:rPr>
                <w:b/>
              </w:rPr>
            </w:pPr>
            <w:r>
              <w:rPr>
                <w:b/>
              </w:rPr>
              <w:t>Personnel</w:t>
            </w:r>
          </w:p>
          <w:p w14:paraId="56B1D995" w14:textId="77777777" w:rsidR="003C31C7" w:rsidRDefault="003C31C7" w:rsidP="00650D6F">
            <w:r w:rsidRPr="00650D6F">
              <w:t>Motion to go into close by PF. Second by BC. All voted to approve.</w:t>
            </w:r>
          </w:p>
          <w:p w14:paraId="767CAA62" w14:textId="77777777" w:rsidR="003C31C7" w:rsidRDefault="003C31C7" w:rsidP="00650D6F"/>
          <w:p w14:paraId="4314E54F" w14:textId="07863358" w:rsidR="003C31C7" w:rsidRDefault="003C31C7" w:rsidP="00650D6F">
            <w:r>
              <w:t xml:space="preserve">Motion to come out of close by PF. Second </w:t>
            </w:r>
            <w:proofErr w:type="gramStart"/>
            <w:r>
              <w:t>by  DP</w:t>
            </w:r>
            <w:proofErr w:type="gramEnd"/>
            <w:r>
              <w:t xml:space="preserve">. All voted to approve. </w:t>
            </w:r>
          </w:p>
          <w:p w14:paraId="0EB9109D" w14:textId="77777777" w:rsidR="003C31C7" w:rsidRDefault="003C31C7" w:rsidP="00650D6F"/>
          <w:p w14:paraId="3302A937" w14:textId="0426DA2E" w:rsidR="003C31C7" w:rsidRPr="00650D6F" w:rsidRDefault="003C31C7" w:rsidP="00650D6F">
            <w:r>
              <w:t xml:space="preserve">CK proposed to approve the 8 personnel hires as described by MV in closed session. Second by AG. All voted to approve. </w:t>
            </w:r>
          </w:p>
        </w:tc>
        <w:tc>
          <w:tcPr>
            <w:tcW w:w="5157" w:type="dxa"/>
          </w:tcPr>
          <w:p w14:paraId="4AD5AB33" w14:textId="77777777" w:rsidR="003C31C7" w:rsidRDefault="003C31C7" w:rsidP="004A6C6C"/>
        </w:tc>
        <w:tc>
          <w:tcPr>
            <w:tcW w:w="1170" w:type="dxa"/>
          </w:tcPr>
          <w:p w14:paraId="021599B3" w14:textId="35843939" w:rsidR="003C31C7" w:rsidRDefault="003C31C7" w:rsidP="00FB0177">
            <w:pPr>
              <w:jc w:val="center"/>
            </w:pPr>
            <w:r>
              <w:t>8:1</w:t>
            </w:r>
            <w:r w:rsidR="00AC3B5D">
              <w:t>7</w:t>
            </w:r>
            <w:r>
              <w:t>– 8:26</w:t>
            </w:r>
          </w:p>
        </w:tc>
      </w:tr>
      <w:tr w:rsidR="003C31C7" w14:paraId="0328452C" w14:textId="77777777" w:rsidTr="00AC3B5D">
        <w:tc>
          <w:tcPr>
            <w:tcW w:w="4468" w:type="dxa"/>
          </w:tcPr>
          <w:p w14:paraId="3F916B17" w14:textId="77777777" w:rsidR="003C31C7" w:rsidRDefault="003C31C7" w:rsidP="002106CD">
            <w:pPr>
              <w:rPr>
                <w:b/>
              </w:rPr>
            </w:pPr>
            <w:r w:rsidRPr="009254EA">
              <w:rPr>
                <w:b/>
              </w:rPr>
              <w:t>ADJOURNMENT</w:t>
            </w:r>
          </w:p>
          <w:p w14:paraId="11A33D0B" w14:textId="674AF532" w:rsidR="003C31C7" w:rsidRDefault="003C31C7" w:rsidP="002106CD">
            <w:r>
              <w:t>Shall the Board adjourn the meeting at 8:27p.m.? Motion by CK. Second by SR. All voted to approve.</w:t>
            </w:r>
          </w:p>
        </w:tc>
        <w:tc>
          <w:tcPr>
            <w:tcW w:w="5157" w:type="dxa"/>
          </w:tcPr>
          <w:p w14:paraId="61B1DB0B" w14:textId="77777777" w:rsidR="003C31C7" w:rsidRDefault="003C31C7" w:rsidP="004A6C6C"/>
        </w:tc>
        <w:tc>
          <w:tcPr>
            <w:tcW w:w="1170" w:type="dxa"/>
          </w:tcPr>
          <w:p w14:paraId="7F2D2D1A" w14:textId="55939775" w:rsidR="003C31C7" w:rsidRDefault="003C31C7" w:rsidP="00FB0177">
            <w:pPr>
              <w:jc w:val="center"/>
            </w:pPr>
            <w:r>
              <w:t>8:27</w:t>
            </w:r>
          </w:p>
        </w:tc>
      </w:tr>
    </w:tbl>
    <w:p w14:paraId="3AF24CE0" w14:textId="77777777" w:rsidR="004A6C6C" w:rsidRDefault="004A6C6C" w:rsidP="00BB1DBD">
      <w:pPr>
        <w:spacing w:after="0" w:line="240" w:lineRule="auto"/>
      </w:pPr>
    </w:p>
    <w:p w14:paraId="7C7C0770" w14:textId="77777777" w:rsidR="007914E4" w:rsidRDefault="007914E4" w:rsidP="00BB1DBD">
      <w:pPr>
        <w:spacing w:after="0" w:line="240" w:lineRule="auto"/>
      </w:pPr>
    </w:p>
    <w:sectPr w:rsidR="007914E4" w:rsidSect="009254EA">
      <w:pgSz w:w="12240" w:h="15840"/>
      <w:pgMar w:top="144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Bold"/>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C6C8E"/>
    <w:multiLevelType w:val="hybridMultilevel"/>
    <w:tmpl w:val="B95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959E2"/>
    <w:multiLevelType w:val="hybridMultilevel"/>
    <w:tmpl w:val="91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96741"/>
    <w:multiLevelType w:val="hybridMultilevel"/>
    <w:tmpl w:val="0A6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60F0"/>
    <w:multiLevelType w:val="hybridMultilevel"/>
    <w:tmpl w:val="611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2D93"/>
    <w:multiLevelType w:val="hybridMultilevel"/>
    <w:tmpl w:val="5B5A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66F7B"/>
    <w:multiLevelType w:val="hybridMultilevel"/>
    <w:tmpl w:val="368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31764"/>
    <w:multiLevelType w:val="hybridMultilevel"/>
    <w:tmpl w:val="F8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641B8"/>
    <w:multiLevelType w:val="hybridMultilevel"/>
    <w:tmpl w:val="C0C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7"/>
  </w:num>
  <w:num w:numId="6">
    <w:abstractNumId w:val="9"/>
  </w:num>
  <w:num w:numId="7">
    <w:abstractNumId w:val="8"/>
  </w:num>
  <w:num w:numId="8">
    <w:abstractNumId w:val="5"/>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6C"/>
    <w:rsid w:val="00001F05"/>
    <w:rsid w:val="00010738"/>
    <w:rsid w:val="000109C0"/>
    <w:rsid w:val="00014A9A"/>
    <w:rsid w:val="00021396"/>
    <w:rsid w:val="00024CF6"/>
    <w:rsid w:val="0003684F"/>
    <w:rsid w:val="0004594F"/>
    <w:rsid w:val="000943F7"/>
    <w:rsid w:val="000978BD"/>
    <w:rsid w:val="00097EC9"/>
    <w:rsid w:val="000A411C"/>
    <w:rsid w:val="000B5226"/>
    <w:rsid w:val="000C6F38"/>
    <w:rsid w:val="000D06D1"/>
    <w:rsid w:val="000D31AB"/>
    <w:rsid w:val="000F19D8"/>
    <w:rsid w:val="00105D14"/>
    <w:rsid w:val="00110767"/>
    <w:rsid w:val="00110C6F"/>
    <w:rsid w:val="001202A7"/>
    <w:rsid w:val="001219FD"/>
    <w:rsid w:val="00127868"/>
    <w:rsid w:val="00132973"/>
    <w:rsid w:val="00133A8D"/>
    <w:rsid w:val="00136464"/>
    <w:rsid w:val="00154FE3"/>
    <w:rsid w:val="001807D3"/>
    <w:rsid w:val="001A11D9"/>
    <w:rsid w:val="001A1DED"/>
    <w:rsid w:val="001A4A7A"/>
    <w:rsid w:val="001B42F1"/>
    <w:rsid w:val="001B587E"/>
    <w:rsid w:val="001C42AC"/>
    <w:rsid w:val="001C6FB2"/>
    <w:rsid w:val="001C6FD9"/>
    <w:rsid w:val="001D585D"/>
    <w:rsid w:val="001E26E4"/>
    <w:rsid w:val="00202D86"/>
    <w:rsid w:val="002106CD"/>
    <w:rsid w:val="00211CB1"/>
    <w:rsid w:val="002124B5"/>
    <w:rsid w:val="002230FA"/>
    <w:rsid w:val="002247DC"/>
    <w:rsid w:val="00234744"/>
    <w:rsid w:val="00245B5B"/>
    <w:rsid w:val="00247AD2"/>
    <w:rsid w:val="002759EF"/>
    <w:rsid w:val="00282AAC"/>
    <w:rsid w:val="00283086"/>
    <w:rsid w:val="002A0635"/>
    <w:rsid w:val="002A5ACF"/>
    <w:rsid w:val="002C00DC"/>
    <w:rsid w:val="002C202A"/>
    <w:rsid w:val="002C3886"/>
    <w:rsid w:val="002D06BB"/>
    <w:rsid w:val="002F33F2"/>
    <w:rsid w:val="002F59C9"/>
    <w:rsid w:val="00322BF7"/>
    <w:rsid w:val="00344260"/>
    <w:rsid w:val="0035049D"/>
    <w:rsid w:val="00381B9A"/>
    <w:rsid w:val="0038545B"/>
    <w:rsid w:val="003A0D42"/>
    <w:rsid w:val="003C1DFA"/>
    <w:rsid w:val="003C31C7"/>
    <w:rsid w:val="003D1257"/>
    <w:rsid w:val="003D3C99"/>
    <w:rsid w:val="003D4F8D"/>
    <w:rsid w:val="003E27AB"/>
    <w:rsid w:val="003F6FE4"/>
    <w:rsid w:val="00407913"/>
    <w:rsid w:val="004115F3"/>
    <w:rsid w:val="0043164E"/>
    <w:rsid w:val="00440C45"/>
    <w:rsid w:val="00443B72"/>
    <w:rsid w:val="004721B6"/>
    <w:rsid w:val="00493BF3"/>
    <w:rsid w:val="00494BB7"/>
    <w:rsid w:val="004A26A6"/>
    <w:rsid w:val="004A6C6C"/>
    <w:rsid w:val="004B2BD1"/>
    <w:rsid w:val="004F4029"/>
    <w:rsid w:val="005156F0"/>
    <w:rsid w:val="0054440C"/>
    <w:rsid w:val="005474B0"/>
    <w:rsid w:val="00550663"/>
    <w:rsid w:val="00562181"/>
    <w:rsid w:val="00575497"/>
    <w:rsid w:val="00575CD6"/>
    <w:rsid w:val="005812D9"/>
    <w:rsid w:val="0058553C"/>
    <w:rsid w:val="005A1EEB"/>
    <w:rsid w:val="005E2E0E"/>
    <w:rsid w:val="005E6923"/>
    <w:rsid w:val="005F2F0F"/>
    <w:rsid w:val="005F4983"/>
    <w:rsid w:val="0060005D"/>
    <w:rsid w:val="00615DBB"/>
    <w:rsid w:val="00650D6F"/>
    <w:rsid w:val="006528BA"/>
    <w:rsid w:val="00682228"/>
    <w:rsid w:val="00697171"/>
    <w:rsid w:val="006A3D60"/>
    <w:rsid w:val="006A6DC2"/>
    <w:rsid w:val="006C62F1"/>
    <w:rsid w:val="006E44EA"/>
    <w:rsid w:val="006F54E9"/>
    <w:rsid w:val="006F590E"/>
    <w:rsid w:val="00704106"/>
    <w:rsid w:val="00714EE2"/>
    <w:rsid w:val="0072028E"/>
    <w:rsid w:val="00747303"/>
    <w:rsid w:val="007477AB"/>
    <w:rsid w:val="00756DC4"/>
    <w:rsid w:val="00762FF0"/>
    <w:rsid w:val="00764217"/>
    <w:rsid w:val="00774DC3"/>
    <w:rsid w:val="00777957"/>
    <w:rsid w:val="0078701A"/>
    <w:rsid w:val="00787F78"/>
    <w:rsid w:val="007914E4"/>
    <w:rsid w:val="007C4128"/>
    <w:rsid w:val="007F0591"/>
    <w:rsid w:val="007F7B4C"/>
    <w:rsid w:val="00800766"/>
    <w:rsid w:val="008030C3"/>
    <w:rsid w:val="00815A45"/>
    <w:rsid w:val="00823C7F"/>
    <w:rsid w:val="008336F7"/>
    <w:rsid w:val="00841CCF"/>
    <w:rsid w:val="00852E7F"/>
    <w:rsid w:val="00861356"/>
    <w:rsid w:val="0087728D"/>
    <w:rsid w:val="00880A48"/>
    <w:rsid w:val="0088273C"/>
    <w:rsid w:val="00885F00"/>
    <w:rsid w:val="0089672E"/>
    <w:rsid w:val="008E283A"/>
    <w:rsid w:val="008F1BD5"/>
    <w:rsid w:val="009053B0"/>
    <w:rsid w:val="00915B60"/>
    <w:rsid w:val="00922836"/>
    <w:rsid w:val="009254EA"/>
    <w:rsid w:val="009314D1"/>
    <w:rsid w:val="009576E5"/>
    <w:rsid w:val="00982E8C"/>
    <w:rsid w:val="009930D6"/>
    <w:rsid w:val="00996067"/>
    <w:rsid w:val="009B2029"/>
    <w:rsid w:val="009C5C7F"/>
    <w:rsid w:val="009D7B92"/>
    <w:rsid w:val="009E05AC"/>
    <w:rsid w:val="009E0B43"/>
    <w:rsid w:val="00A03F49"/>
    <w:rsid w:val="00A05824"/>
    <w:rsid w:val="00A16534"/>
    <w:rsid w:val="00A25B13"/>
    <w:rsid w:val="00A303FF"/>
    <w:rsid w:val="00A455FE"/>
    <w:rsid w:val="00A4634D"/>
    <w:rsid w:val="00A82560"/>
    <w:rsid w:val="00AA3A98"/>
    <w:rsid w:val="00AA6EFF"/>
    <w:rsid w:val="00AC3B5D"/>
    <w:rsid w:val="00AD55F4"/>
    <w:rsid w:val="00AD672D"/>
    <w:rsid w:val="00AF2A0B"/>
    <w:rsid w:val="00AF71A2"/>
    <w:rsid w:val="00B24574"/>
    <w:rsid w:val="00B25E7A"/>
    <w:rsid w:val="00B25FB2"/>
    <w:rsid w:val="00B37FBF"/>
    <w:rsid w:val="00B434D8"/>
    <w:rsid w:val="00B54A92"/>
    <w:rsid w:val="00B5677E"/>
    <w:rsid w:val="00B60932"/>
    <w:rsid w:val="00B63F97"/>
    <w:rsid w:val="00B70FEF"/>
    <w:rsid w:val="00B749BC"/>
    <w:rsid w:val="00B82027"/>
    <w:rsid w:val="00B834F5"/>
    <w:rsid w:val="00B8384F"/>
    <w:rsid w:val="00B86DE6"/>
    <w:rsid w:val="00B86FD0"/>
    <w:rsid w:val="00BA2D60"/>
    <w:rsid w:val="00BA360B"/>
    <w:rsid w:val="00BA4B08"/>
    <w:rsid w:val="00BB1DBD"/>
    <w:rsid w:val="00BC0C02"/>
    <w:rsid w:val="00BC5E02"/>
    <w:rsid w:val="00BD0BFB"/>
    <w:rsid w:val="00BD1A8E"/>
    <w:rsid w:val="00BE167E"/>
    <w:rsid w:val="00BF3BF6"/>
    <w:rsid w:val="00C01E2D"/>
    <w:rsid w:val="00C1475C"/>
    <w:rsid w:val="00C17A4E"/>
    <w:rsid w:val="00C2657C"/>
    <w:rsid w:val="00C30CC1"/>
    <w:rsid w:val="00C34C02"/>
    <w:rsid w:val="00C555B4"/>
    <w:rsid w:val="00C61DD3"/>
    <w:rsid w:val="00C640CA"/>
    <w:rsid w:val="00C75836"/>
    <w:rsid w:val="00C87758"/>
    <w:rsid w:val="00CA4BCD"/>
    <w:rsid w:val="00CC4654"/>
    <w:rsid w:val="00CC61E6"/>
    <w:rsid w:val="00CD1F20"/>
    <w:rsid w:val="00CD3E90"/>
    <w:rsid w:val="00CD4FB1"/>
    <w:rsid w:val="00CF1D4A"/>
    <w:rsid w:val="00D00FAF"/>
    <w:rsid w:val="00D10580"/>
    <w:rsid w:val="00D119A4"/>
    <w:rsid w:val="00D3103B"/>
    <w:rsid w:val="00D63C41"/>
    <w:rsid w:val="00D76390"/>
    <w:rsid w:val="00D86138"/>
    <w:rsid w:val="00DB27ED"/>
    <w:rsid w:val="00DB2A98"/>
    <w:rsid w:val="00DF1B32"/>
    <w:rsid w:val="00E06D37"/>
    <w:rsid w:val="00E2477B"/>
    <w:rsid w:val="00E24D1F"/>
    <w:rsid w:val="00E35A22"/>
    <w:rsid w:val="00E43456"/>
    <w:rsid w:val="00E472AF"/>
    <w:rsid w:val="00E5045E"/>
    <w:rsid w:val="00E54FB7"/>
    <w:rsid w:val="00E60EA5"/>
    <w:rsid w:val="00E7376E"/>
    <w:rsid w:val="00E7753F"/>
    <w:rsid w:val="00E77CFE"/>
    <w:rsid w:val="00E84F2D"/>
    <w:rsid w:val="00E93942"/>
    <w:rsid w:val="00E97126"/>
    <w:rsid w:val="00EB0940"/>
    <w:rsid w:val="00EB4300"/>
    <w:rsid w:val="00EB6D1D"/>
    <w:rsid w:val="00EC3F71"/>
    <w:rsid w:val="00EE1EEE"/>
    <w:rsid w:val="00EE6072"/>
    <w:rsid w:val="00EE7380"/>
    <w:rsid w:val="00EF0F84"/>
    <w:rsid w:val="00EF5BAC"/>
    <w:rsid w:val="00EF7F71"/>
    <w:rsid w:val="00F145A6"/>
    <w:rsid w:val="00F26517"/>
    <w:rsid w:val="00F303D3"/>
    <w:rsid w:val="00F305C4"/>
    <w:rsid w:val="00F310CF"/>
    <w:rsid w:val="00F364BB"/>
    <w:rsid w:val="00F4253D"/>
    <w:rsid w:val="00F61C68"/>
    <w:rsid w:val="00F733BE"/>
    <w:rsid w:val="00F809CE"/>
    <w:rsid w:val="00FA2886"/>
    <w:rsid w:val="00FB0177"/>
    <w:rsid w:val="00FC051A"/>
    <w:rsid w:val="00FC3EAF"/>
    <w:rsid w:val="00FD0D33"/>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C93A"/>
  <w15:docId w15:val="{0902B98D-5CB6-6242-8155-07B88BC1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 w:type="character" w:styleId="Hyperlink">
    <w:name w:val="Hyperlink"/>
    <w:basedOn w:val="DefaultParagraphFont"/>
    <w:uiPriority w:val="99"/>
    <w:unhideWhenUsed/>
    <w:rsid w:val="00AA6EFF"/>
    <w:rPr>
      <w:color w:val="0000FF" w:themeColor="hyperlink"/>
      <w:u w:val="single"/>
    </w:rPr>
  </w:style>
  <w:style w:type="character" w:styleId="FollowedHyperlink">
    <w:name w:val="FollowedHyperlink"/>
    <w:basedOn w:val="DefaultParagraphFont"/>
    <w:uiPriority w:val="99"/>
    <w:semiHidden/>
    <w:unhideWhenUsed/>
    <w:rsid w:val="00682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0257">
      <w:bodyDiv w:val="1"/>
      <w:marLeft w:val="0"/>
      <w:marRight w:val="0"/>
      <w:marTop w:val="0"/>
      <w:marBottom w:val="0"/>
      <w:divBdr>
        <w:top w:val="none" w:sz="0" w:space="0" w:color="auto"/>
        <w:left w:val="none" w:sz="0" w:space="0" w:color="auto"/>
        <w:bottom w:val="none" w:sz="0" w:space="0" w:color="auto"/>
        <w:right w:val="none" w:sz="0" w:space="0" w:color="auto"/>
      </w:divBdr>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3842783">
          <w:marLeft w:val="0"/>
          <w:marRight w:val="0"/>
          <w:marTop w:val="0"/>
          <w:marBottom w:val="0"/>
          <w:divBdr>
            <w:top w:val="none" w:sz="0" w:space="0" w:color="auto"/>
            <w:left w:val="none" w:sz="0" w:space="0" w:color="auto"/>
            <w:bottom w:val="none" w:sz="0" w:space="0" w:color="auto"/>
            <w:right w:val="none" w:sz="0" w:space="0" w:color="auto"/>
          </w:divBdr>
          <w:divsChild>
            <w:div w:id="649940245">
              <w:marLeft w:val="0"/>
              <w:marRight w:val="0"/>
              <w:marTop w:val="0"/>
              <w:marBottom w:val="0"/>
              <w:divBdr>
                <w:top w:val="none" w:sz="0" w:space="0" w:color="auto"/>
                <w:left w:val="none" w:sz="0" w:space="0" w:color="auto"/>
                <w:bottom w:val="none" w:sz="0" w:space="0" w:color="auto"/>
                <w:right w:val="none" w:sz="0" w:space="0" w:color="auto"/>
              </w:divBdr>
            </w:div>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sChild>
        </w:div>
        <w:div w:id="1514030445">
          <w:marLeft w:val="0"/>
          <w:marRight w:val="0"/>
          <w:marTop w:val="0"/>
          <w:marBottom w:val="0"/>
          <w:divBdr>
            <w:top w:val="none" w:sz="0" w:space="0" w:color="auto"/>
            <w:left w:val="none" w:sz="0" w:space="0" w:color="auto"/>
            <w:bottom w:val="none" w:sz="0" w:space="0" w:color="auto"/>
            <w:right w:val="none" w:sz="0" w:space="0" w:color="auto"/>
          </w:divBdr>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9E99E-2D69-B148-BC02-BC96416C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Caroline Kennedy</cp:lastModifiedBy>
  <cp:revision>2</cp:revision>
  <cp:lastPrinted>2016-01-06T14:28:00Z</cp:lastPrinted>
  <dcterms:created xsi:type="dcterms:W3CDTF">2019-07-02T19:59:00Z</dcterms:created>
  <dcterms:modified xsi:type="dcterms:W3CDTF">2019-07-02T19:59:00Z</dcterms:modified>
</cp:coreProperties>
</file>